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E3A4D" w14:textId="77777777" w:rsidR="004F6D79" w:rsidRDefault="004F6D79">
      <w:pPr>
        <w:jc w:val="center"/>
        <w:rPr>
          <w:rFonts w:ascii="Times New Roman" w:eastAsia="Times New Roman" w:hAnsi="Times New Roman" w:cs="Times New Roman"/>
          <w:sz w:val="28"/>
          <w:szCs w:val="28"/>
        </w:rPr>
      </w:pPr>
    </w:p>
    <w:p w14:paraId="04AF7105" w14:textId="77777777" w:rsidR="004F6D79" w:rsidRDefault="004F6D79">
      <w:pPr>
        <w:jc w:val="center"/>
        <w:rPr>
          <w:rFonts w:ascii="Times New Roman" w:eastAsia="Times New Roman" w:hAnsi="Times New Roman" w:cs="Times New Roman"/>
        </w:rPr>
      </w:pPr>
    </w:p>
    <w:p w14:paraId="6C8DB1EE" w14:textId="0BF8856F" w:rsidR="00625AFE" w:rsidRDefault="00625AFE" w:rsidP="00625AFE">
      <w:pPr>
        <w:jc w:val="center"/>
        <w:rPr>
          <w:rFonts w:ascii="Calibri" w:eastAsia="Calibri" w:hAnsi="Calibri" w:cs="Calibri"/>
          <w:b/>
          <w:sz w:val="28"/>
          <w:szCs w:val="28"/>
          <w:highlight w:val="white"/>
        </w:rPr>
      </w:pPr>
      <w:r>
        <w:rPr>
          <w:rFonts w:ascii="Calibri" w:eastAsia="Calibri" w:hAnsi="Calibri" w:cs="Calibri"/>
          <w:b/>
          <w:sz w:val="28"/>
          <w:szCs w:val="28"/>
          <w:highlight w:val="white"/>
        </w:rPr>
        <w:t>Annual Complaints Performance and Service Improvement Report 2025</w:t>
      </w:r>
    </w:p>
    <w:p w14:paraId="12EFEFA6" w14:textId="77777777" w:rsidR="00625AFE" w:rsidRDefault="00625AFE" w:rsidP="00625AFE">
      <w:pPr>
        <w:jc w:val="center"/>
        <w:rPr>
          <w:rFonts w:ascii="Calibri" w:eastAsia="Calibri" w:hAnsi="Calibri" w:cs="Calibri"/>
          <w:highlight w:val="white"/>
        </w:rPr>
      </w:pPr>
    </w:p>
    <w:p w14:paraId="19C97445" w14:textId="214BC60A" w:rsidR="00625AFE" w:rsidRDefault="00625AFE" w:rsidP="00625AFE">
      <w:pPr>
        <w:rPr>
          <w:rFonts w:ascii="Calibri" w:eastAsia="Calibri" w:hAnsi="Calibri" w:cs="Calibri"/>
          <w:sz w:val="22"/>
          <w:szCs w:val="22"/>
          <w:highlight w:val="white"/>
        </w:rPr>
      </w:pPr>
      <w:r>
        <w:rPr>
          <w:rFonts w:ascii="Calibri" w:eastAsia="Calibri" w:hAnsi="Calibri" w:cs="Calibri"/>
          <w:sz w:val="22"/>
          <w:szCs w:val="22"/>
          <w:highlight w:val="white"/>
        </w:rPr>
        <w:t>During 202</w:t>
      </w:r>
      <w:r w:rsidR="007301D7">
        <w:rPr>
          <w:rFonts w:ascii="Calibri" w:eastAsia="Calibri" w:hAnsi="Calibri" w:cs="Calibri"/>
          <w:sz w:val="22"/>
          <w:szCs w:val="22"/>
          <w:highlight w:val="white"/>
        </w:rPr>
        <w:t>5</w:t>
      </w:r>
      <w:r>
        <w:rPr>
          <w:rFonts w:ascii="Calibri" w:eastAsia="Calibri" w:hAnsi="Calibri" w:cs="Calibri"/>
          <w:sz w:val="22"/>
          <w:szCs w:val="22"/>
          <w:highlight w:val="white"/>
        </w:rPr>
        <w:t>, we received 1 complaint.  This complaint was in the area of ‘</w:t>
      </w:r>
      <w:r w:rsidR="007301D7">
        <w:rPr>
          <w:rFonts w:ascii="Calibri" w:eastAsia="Calibri" w:hAnsi="Calibri" w:cs="Calibri"/>
          <w:sz w:val="22"/>
          <w:szCs w:val="22"/>
          <w:highlight w:val="white"/>
        </w:rPr>
        <w:t>notice of maintenance</w:t>
      </w:r>
      <w:r>
        <w:rPr>
          <w:rFonts w:ascii="Calibri" w:eastAsia="Calibri" w:hAnsi="Calibri" w:cs="Calibri"/>
          <w:sz w:val="22"/>
          <w:szCs w:val="22"/>
          <w:highlight w:val="white"/>
        </w:rPr>
        <w:t xml:space="preserve">’ and was in regard to the </w:t>
      </w:r>
      <w:r w:rsidR="007301D7">
        <w:rPr>
          <w:rFonts w:ascii="Calibri" w:eastAsia="Calibri" w:hAnsi="Calibri" w:cs="Calibri"/>
          <w:sz w:val="22"/>
          <w:szCs w:val="22"/>
          <w:highlight w:val="white"/>
        </w:rPr>
        <w:t>notice for maintenance works being completed in the vicinity of the resident’s flat.</w:t>
      </w:r>
    </w:p>
    <w:p w14:paraId="607E410C" w14:textId="77777777" w:rsidR="00625AFE" w:rsidRDefault="00625AFE" w:rsidP="00625AFE">
      <w:pPr>
        <w:rPr>
          <w:rFonts w:ascii="Calibri" w:eastAsia="Calibri" w:hAnsi="Calibri" w:cs="Calibri"/>
          <w:sz w:val="22"/>
          <w:szCs w:val="22"/>
          <w:highlight w:val="white"/>
        </w:rPr>
      </w:pPr>
    </w:p>
    <w:p w14:paraId="66925C39" w14:textId="2AC30188" w:rsidR="00625AFE" w:rsidRDefault="00625AFE" w:rsidP="00625AFE">
      <w:pPr>
        <w:rPr>
          <w:rFonts w:ascii="Calibri" w:eastAsia="Calibri" w:hAnsi="Calibri" w:cs="Calibri"/>
          <w:sz w:val="22"/>
          <w:szCs w:val="22"/>
          <w:highlight w:val="white"/>
        </w:rPr>
      </w:pPr>
      <w:r>
        <w:rPr>
          <w:rFonts w:ascii="Calibri" w:eastAsia="Calibri" w:hAnsi="Calibri" w:cs="Calibri"/>
          <w:sz w:val="22"/>
          <w:szCs w:val="22"/>
          <w:highlight w:val="white"/>
        </w:rPr>
        <w:t xml:space="preserve">The complaint was </w:t>
      </w:r>
      <w:r w:rsidR="007301D7">
        <w:rPr>
          <w:rFonts w:ascii="Calibri" w:eastAsia="Calibri" w:hAnsi="Calibri" w:cs="Calibri"/>
          <w:sz w:val="22"/>
          <w:szCs w:val="22"/>
          <w:highlight w:val="white"/>
        </w:rPr>
        <w:t xml:space="preserve">not upheld and </w:t>
      </w:r>
      <w:r>
        <w:rPr>
          <w:rFonts w:ascii="Calibri" w:eastAsia="Calibri" w:hAnsi="Calibri" w:cs="Calibri"/>
          <w:sz w:val="22"/>
          <w:szCs w:val="22"/>
          <w:highlight w:val="white"/>
        </w:rPr>
        <w:t xml:space="preserve">resolved within </w:t>
      </w:r>
      <w:r w:rsidR="007301D7">
        <w:rPr>
          <w:rFonts w:ascii="Calibri" w:eastAsia="Calibri" w:hAnsi="Calibri" w:cs="Calibri"/>
          <w:sz w:val="22"/>
          <w:szCs w:val="22"/>
          <w:highlight w:val="white"/>
        </w:rPr>
        <w:t>1</w:t>
      </w:r>
      <w:r>
        <w:rPr>
          <w:rFonts w:ascii="Calibri" w:eastAsia="Calibri" w:hAnsi="Calibri" w:cs="Calibri"/>
          <w:sz w:val="22"/>
          <w:szCs w:val="22"/>
          <w:highlight w:val="white"/>
        </w:rPr>
        <w:t xml:space="preserve"> day of receipt.  The complaint was investigated fully </w:t>
      </w:r>
      <w:r w:rsidR="007301D7">
        <w:rPr>
          <w:rFonts w:ascii="Calibri" w:eastAsia="Calibri" w:hAnsi="Calibri" w:cs="Calibri"/>
          <w:sz w:val="22"/>
          <w:szCs w:val="22"/>
          <w:highlight w:val="white"/>
        </w:rPr>
        <w:t>with a review of the understanding by the resident that maintenance works that did not directly affect the resident’s flat did not require notice to be given.</w:t>
      </w:r>
    </w:p>
    <w:p w14:paraId="17E8E202" w14:textId="77777777" w:rsidR="00625AFE" w:rsidRPr="007301D7" w:rsidRDefault="00625AFE" w:rsidP="00625AFE">
      <w:pPr>
        <w:rPr>
          <w:rFonts w:ascii="Calibri" w:eastAsia="Calibri" w:hAnsi="Calibri" w:cs="Calibri"/>
          <w:color w:val="FF0000"/>
          <w:sz w:val="22"/>
          <w:szCs w:val="22"/>
          <w:highlight w:val="white"/>
        </w:rPr>
      </w:pPr>
    </w:p>
    <w:p w14:paraId="5C331E66" w14:textId="77777777" w:rsidR="00625AFE" w:rsidRPr="007301D7" w:rsidRDefault="00625AFE" w:rsidP="00625AFE">
      <w:pPr>
        <w:rPr>
          <w:rFonts w:ascii="Calibri" w:eastAsia="Calibri" w:hAnsi="Calibri" w:cs="Calibri"/>
          <w:color w:val="000000"/>
          <w:sz w:val="22"/>
          <w:szCs w:val="22"/>
          <w:highlight w:val="white"/>
          <w:u w:val="single"/>
        </w:rPr>
      </w:pPr>
      <w:r w:rsidRPr="007301D7">
        <w:rPr>
          <w:rFonts w:ascii="Calibri" w:eastAsia="Calibri" w:hAnsi="Calibri" w:cs="Calibri"/>
          <w:color w:val="000000"/>
          <w:sz w:val="22"/>
          <w:szCs w:val="22"/>
          <w:highlight w:val="white"/>
          <w:u w:val="single"/>
        </w:rPr>
        <w:t>Lessons learned and actions taken</w:t>
      </w:r>
    </w:p>
    <w:p w14:paraId="30220752" w14:textId="77777777" w:rsidR="00625AFE" w:rsidRPr="007301D7" w:rsidRDefault="00625AFE" w:rsidP="00625AFE">
      <w:pPr>
        <w:rPr>
          <w:rFonts w:ascii="Calibri" w:eastAsia="Calibri" w:hAnsi="Calibri" w:cs="Calibri"/>
          <w:color w:val="000000"/>
          <w:sz w:val="22"/>
          <w:szCs w:val="22"/>
          <w:highlight w:val="white"/>
        </w:rPr>
      </w:pPr>
    </w:p>
    <w:p w14:paraId="247FAD95" w14:textId="0C68CFE9" w:rsidR="00625AFE" w:rsidRPr="007301D7" w:rsidRDefault="007301D7" w:rsidP="00625AFE">
      <w:pPr>
        <w:rPr>
          <w:rFonts w:ascii="Calibri" w:eastAsia="Calibri" w:hAnsi="Calibri" w:cs="Calibri"/>
          <w:color w:val="FF0000"/>
          <w:sz w:val="22"/>
          <w:szCs w:val="22"/>
          <w:highlight w:val="white"/>
        </w:rPr>
      </w:pPr>
      <w:r w:rsidRPr="007301D7">
        <w:rPr>
          <w:rFonts w:ascii="Calibri" w:eastAsia="Roboto" w:hAnsi="Calibri" w:cs="Calibri"/>
          <w:color w:val="444746"/>
          <w:sz w:val="22"/>
          <w:szCs w:val="22"/>
          <w:highlight w:val="white"/>
        </w:rPr>
        <w:t>Resident acknowledged that routine maintenance works that were not internal to the resident’s flat did not require notice.</w:t>
      </w:r>
    </w:p>
    <w:p w14:paraId="5132E9F8" w14:textId="77777777" w:rsidR="00625AFE" w:rsidRDefault="00625AFE" w:rsidP="00625AFE">
      <w:pPr>
        <w:rPr>
          <w:rFonts w:ascii="Calibri" w:eastAsia="Calibri" w:hAnsi="Calibri" w:cs="Calibri"/>
          <w:color w:val="000000"/>
          <w:sz w:val="22"/>
          <w:szCs w:val="22"/>
          <w:highlight w:val="white"/>
        </w:rPr>
      </w:pPr>
    </w:p>
    <w:p w14:paraId="2946BBD1" w14:textId="77777777" w:rsidR="00625AFE" w:rsidRDefault="00625AFE" w:rsidP="00625AFE">
      <w:pPr>
        <w:rPr>
          <w:rFonts w:ascii="Calibri" w:eastAsia="Calibri" w:hAnsi="Calibri" w:cs="Calibri"/>
          <w:color w:val="000000"/>
          <w:sz w:val="22"/>
          <w:szCs w:val="22"/>
          <w:highlight w:val="white"/>
          <w:u w:val="single"/>
        </w:rPr>
      </w:pPr>
      <w:r>
        <w:rPr>
          <w:rFonts w:ascii="Calibri" w:eastAsia="Calibri" w:hAnsi="Calibri" w:cs="Calibri"/>
          <w:color w:val="000000"/>
          <w:sz w:val="22"/>
          <w:szCs w:val="22"/>
          <w:highlight w:val="white"/>
          <w:u w:val="single"/>
        </w:rPr>
        <w:t>Response from the Board</w:t>
      </w:r>
    </w:p>
    <w:p w14:paraId="19A009E9" w14:textId="77777777" w:rsidR="00625AFE" w:rsidRDefault="00625AFE" w:rsidP="00625AFE">
      <w:pPr>
        <w:rPr>
          <w:rFonts w:ascii="Calibri" w:eastAsia="Calibri" w:hAnsi="Calibri" w:cs="Calibri"/>
          <w:color w:val="000000"/>
          <w:sz w:val="22"/>
          <w:szCs w:val="22"/>
          <w:highlight w:val="white"/>
        </w:rPr>
      </w:pPr>
    </w:p>
    <w:p w14:paraId="2BA8DFFA" w14:textId="6D16D799" w:rsidR="00625AFE" w:rsidRDefault="00625AFE" w:rsidP="00625AFE">
      <w:pP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The Board of Elizabeth Dowell’s Trust welcome the annual complaints report and self-assessment against the Housing Ombudsman Service Complaint Handling Code.  In addition to this report showing all data for the year, the Board </w:t>
      </w:r>
      <w:r>
        <w:rPr>
          <w:rFonts w:ascii="Calibri" w:eastAsia="Calibri" w:hAnsi="Calibri" w:cs="Calibri"/>
          <w:sz w:val="22"/>
          <w:szCs w:val="22"/>
          <w:highlight w:val="white"/>
        </w:rPr>
        <w:t>receives</w:t>
      </w:r>
      <w:r>
        <w:rPr>
          <w:rFonts w:ascii="Calibri" w:eastAsia="Calibri" w:hAnsi="Calibri" w:cs="Calibri"/>
          <w:color w:val="000000"/>
          <w:sz w:val="22"/>
          <w:szCs w:val="22"/>
          <w:highlight w:val="white"/>
        </w:rPr>
        <w:t xml:space="preserve"> quarterly updates on the number and nature of complaints alongside information on improvements made as a result.  The Board actively monitors these elements and </w:t>
      </w:r>
      <w:r>
        <w:rPr>
          <w:rFonts w:ascii="Calibri" w:eastAsia="Calibri" w:hAnsi="Calibri" w:cs="Calibri"/>
          <w:sz w:val="22"/>
          <w:szCs w:val="22"/>
          <w:highlight w:val="white"/>
        </w:rPr>
        <w:t>makes</w:t>
      </w:r>
      <w:r>
        <w:rPr>
          <w:rFonts w:ascii="Calibri" w:eastAsia="Calibri" w:hAnsi="Calibri" w:cs="Calibri"/>
          <w:color w:val="000000"/>
          <w:sz w:val="22"/>
          <w:szCs w:val="22"/>
          <w:highlight w:val="white"/>
        </w:rPr>
        <w:t xml:space="preserve"> recommendations as appropriate.  Throughout the year, Board members place emphasis and value in visiting residents and given the small nature of the scheme ensure that all residents receive at least one visit per annum.  This along with the Resident’s Questionnaire (which includes the Tenant Satisfaction Measures) and the annual Resident’s meeting is used to help identify themes and feedback to inform strategic decisions and how the organisation is managed.  </w:t>
      </w:r>
    </w:p>
    <w:p w14:paraId="08A5335E" w14:textId="77777777" w:rsidR="00625AFE" w:rsidRDefault="00625AFE" w:rsidP="00625AFE">
      <w:pPr>
        <w:rPr>
          <w:rFonts w:ascii="Calibri" w:eastAsia="Calibri" w:hAnsi="Calibri" w:cs="Calibri"/>
          <w:color w:val="000000"/>
          <w:sz w:val="22"/>
          <w:szCs w:val="22"/>
          <w:highlight w:val="white"/>
        </w:rPr>
      </w:pPr>
    </w:p>
    <w:p w14:paraId="44B063CE" w14:textId="6FEB6DF6" w:rsidR="00625AFE" w:rsidRDefault="00625AFE" w:rsidP="00625AFE">
      <w:pP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We were pleased to receive a response rate from the Resident’s Questionnaire of </w:t>
      </w:r>
      <w:r w:rsidR="007301D7">
        <w:rPr>
          <w:rFonts w:ascii="Calibri" w:eastAsia="Calibri" w:hAnsi="Calibri" w:cs="Calibri"/>
          <w:color w:val="000000"/>
          <w:sz w:val="22"/>
          <w:szCs w:val="22"/>
          <w:highlight w:val="white"/>
        </w:rPr>
        <w:t>59</w:t>
      </w:r>
      <w:r>
        <w:rPr>
          <w:rFonts w:ascii="Calibri" w:eastAsia="Calibri" w:hAnsi="Calibri" w:cs="Calibri"/>
          <w:color w:val="000000"/>
          <w:sz w:val="22"/>
          <w:szCs w:val="22"/>
          <w:highlight w:val="white"/>
        </w:rPr>
        <w:t>% of residents (32 flats</w:t>
      </w:r>
      <w:r w:rsidR="007301D7">
        <w:rPr>
          <w:rFonts w:ascii="Calibri" w:eastAsia="Calibri" w:hAnsi="Calibri" w:cs="Calibri"/>
          <w:color w:val="000000"/>
          <w:sz w:val="22"/>
          <w:szCs w:val="22"/>
          <w:highlight w:val="white"/>
        </w:rPr>
        <w:t>, 19</w:t>
      </w:r>
      <w:r>
        <w:rPr>
          <w:rFonts w:ascii="Calibri" w:eastAsia="Calibri" w:hAnsi="Calibri" w:cs="Calibri"/>
          <w:color w:val="000000"/>
          <w:sz w:val="22"/>
          <w:szCs w:val="22"/>
          <w:highlight w:val="white"/>
        </w:rPr>
        <w:t xml:space="preserve"> responses), with </w:t>
      </w:r>
      <w:r w:rsidR="007301D7">
        <w:rPr>
          <w:rFonts w:ascii="Calibri" w:eastAsia="Calibri" w:hAnsi="Calibri" w:cs="Calibri"/>
          <w:color w:val="000000"/>
          <w:sz w:val="22"/>
          <w:szCs w:val="22"/>
          <w:highlight w:val="white"/>
        </w:rPr>
        <w:t>16</w:t>
      </w:r>
      <w:r>
        <w:rPr>
          <w:rFonts w:ascii="Calibri" w:eastAsia="Calibri" w:hAnsi="Calibri" w:cs="Calibri"/>
          <w:color w:val="000000"/>
          <w:sz w:val="22"/>
          <w:szCs w:val="22"/>
          <w:highlight w:val="white"/>
        </w:rPr>
        <w:t xml:space="preserve"> responses (</w:t>
      </w:r>
      <w:r w:rsidR="007301D7">
        <w:rPr>
          <w:rFonts w:ascii="Calibri" w:eastAsia="Calibri" w:hAnsi="Calibri" w:cs="Calibri"/>
          <w:color w:val="000000"/>
          <w:sz w:val="22"/>
          <w:szCs w:val="22"/>
          <w:highlight w:val="white"/>
        </w:rPr>
        <w:t>84</w:t>
      </w:r>
      <w:r>
        <w:rPr>
          <w:rFonts w:ascii="Calibri" w:eastAsia="Calibri" w:hAnsi="Calibri" w:cs="Calibri"/>
          <w:color w:val="000000"/>
          <w:sz w:val="22"/>
          <w:szCs w:val="22"/>
          <w:highlight w:val="white"/>
        </w:rPr>
        <w:t xml:space="preserve">% - </w:t>
      </w:r>
      <w:r w:rsidR="007301D7">
        <w:rPr>
          <w:rFonts w:ascii="Calibri" w:eastAsia="Calibri" w:hAnsi="Calibri" w:cs="Calibri"/>
          <w:color w:val="000000"/>
          <w:sz w:val="22"/>
          <w:szCs w:val="22"/>
          <w:highlight w:val="white"/>
        </w:rPr>
        <w:t>16 of the 19</w:t>
      </w:r>
      <w:r>
        <w:rPr>
          <w:rFonts w:ascii="Calibri" w:eastAsia="Calibri" w:hAnsi="Calibri" w:cs="Calibri"/>
          <w:color w:val="000000"/>
          <w:sz w:val="22"/>
          <w:szCs w:val="22"/>
          <w:highlight w:val="white"/>
        </w:rPr>
        <w:t xml:space="preserve"> responses) either Very Satisfied or Fairly Satisfied with the overall service provided by the Trust.  It is apparent that </w:t>
      </w:r>
      <w:r w:rsidR="00B25E94">
        <w:rPr>
          <w:rFonts w:ascii="Calibri" w:eastAsia="Calibri" w:hAnsi="Calibri" w:cs="Calibri"/>
          <w:color w:val="000000"/>
          <w:sz w:val="22"/>
          <w:szCs w:val="22"/>
          <w:highlight w:val="white"/>
        </w:rPr>
        <w:t xml:space="preserve">despite regular reminders, </w:t>
      </w:r>
      <w:r>
        <w:rPr>
          <w:rFonts w:ascii="Calibri" w:eastAsia="Calibri" w:hAnsi="Calibri" w:cs="Calibri"/>
          <w:color w:val="000000"/>
          <w:sz w:val="22"/>
          <w:szCs w:val="22"/>
          <w:highlight w:val="white"/>
        </w:rPr>
        <w:t xml:space="preserve">residents don’t always consider the difference between a service request and a complaint and this </w:t>
      </w:r>
      <w:r w:rsidR="007301D7">
        <w:rPr>
          <w:rFonts w:ascii="Calibri" w:eastAsia="Calibri" w:hAnsi="Calibri" w:cs="Calibri"/>
          <w:color w:val="000000"/>
          <w:sz w:val="22"/>
          <w:szCs w:val="22"/>
          <w:highlight w:val="white"/>
        </w:rPr>
        <w:t>continues to</w:t>
      </w:r>
      <w:r>
        <w:rPr>
          <w:rFonts w:ascii="Calibri" w:eastAsia="Calibri" w:hAnsi="Calibri" w:cs="Calibri"/>
          <w:color w:val="000000"/>
          <w:sz w:val="22"/>
          <w:szCs w:val="22"/>
          <w:highlight w:val="white"/>
        </w:rPr>
        <w:t xml:space="preserve"> be communicated </w:t>
      </w:r>
      <w:r w:rsidR="007301D7">
        <w:rPr>
          <w:rFonts w:ascii="Calibri" w:eastAsia="Calibri" w:hAnsi="Calibri" w:cs="Calibri"/>
          <w:color w:val="000000"/>
          <w:sz w:val="22"/>
          <w:szCs w:val="22"/>
          <w:highlight w:val="white"/>
        </w:rPr>
        <w:t>whenever needed and is provided at the Resident’s meetings every year</w:t>
      </w:r>
      <w:r>
        <w:rPr>
          <w:rFonts w:ascii="Calibri" w:eastAsia="Calibri" w:hAnsi="Calibri" w:cs="Calibri"/>
          <w:color w:val="000000"/>
          <w:sz w:val="22"/>
          <w:szCs w:val="22"/>
          <w:highlight w:val="white"/>
        </w:rPr>
        <w:t>.</w:t>
      </w:r>
      <w:r w:rsidR="007301D7">
        <w:rPr>
          <w:rFonts w:ascii="Calibri" w:eastAsia="Calibri" w:hAnsi="Calibri" w:cs="Calibri"/>
          <w:color w:val="000000"/>
          <w:sz w:val="22"/>
          <w:szCs w:val="22"/>
          <w:highlight w:val="white"/>
        </w:rPr>
        <w:t xml:space="preserve">  Suggestions for changes indicated in the Questionnaires to improve the site are taken forward with the Welfare Committee.</w:t>
      </w:r>
    </w:p>
    <w:p w14:paraId="3DF1BAB1" w14:textId="77777777" w:rsidR="00625AFE" w:rsidRDefault="00625AFE" w:rsidP="00625AFE">
      <w:pPr>
        <w:rPr>
          <w:rFonts w:ascii="Calibri" w:eastAsia="Calibri" w:hAnsi="Calibri" w:cs="Calibri"/>
          <w:color w:val="000000"/>
          <w:sz w:val="22"/>
          <w:szCs w:val="22"/>
          <w:highlight w:val="white"/>
        </w:rPr>
      </w:pPr>
    </w:p>
    <w:p w14:paraId="7D93DE81" w14:textId="77777777" w:rsidR="00625AFE" w:rsidRDefault="00625AFE" w:rsidP="00625AFE">
      <w:pP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The Board is proud that the organisation has an open and transparent culture that welcomes all feedback from residents.  The Board and Manager actively seek resident’s views, not just through complaints, and we work to address any issues and make service improvements.</w:t>
      </w:r>
    </w:p>
    <w:p w14:paraId="2CCC02A3" w14:textId="77777777" w:rsidR="00625AFE" w:rsidRDefault="00625AFE" w:rsidP="00625AFE">
      <w:pPr>
        <w:rPr>
          <w:rFonts w:ascii="Calibri" w:eastAsia="Calibri" w:hAnsi="Calibri" w:cs="Calibri"/>
          <w:color w:val="000000"/>
          <w:sz w:val="22"/>
          <w:szCs w:val="22"/>
          <w:highlight w:val="white"/>
        </w:rPr>
      </w:pPr>
      <w:r>
        <w:rPr>
          <w:rFonts w:ascii="Calibri" w:eastAsia="Calibri" w:hAnsi="Calibri" w:cs="Calibri"/>
          <w:noProof/>
          <w:highlight w:val="white"/>
        </w:rPr>
        <w:drawing>
          <wp:inline distT="114300" distB="114300" distL="114300" distR="114300" wp14:anchorId="1A6D0F6A" wp14:editId="64F516D8">
            <wp:extent cx="2071688" cy="6000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71688" cy="600075"/>
                    </a:xfrm>
                    <a:prstGeom prst="rect">
                      <a:avLst/>
                    </a:prstGeom>
                    <a:ln/>
                  </pic:spPr>
                </pic:pic>
              </a:graphicData>
            </a:graphic>
          </wp:inline>
        </w:drawing>
      </w:r>
    </w:p>
    <w:p w14:paraId="298DDFCA" w14:textId="77777777" w:rsidR="00625AFE" w:rsidRDefault="00625AFE" w:rsidP="00625AFE">
      <w:pPr>
        <w:rPr>
          <w:rFonts w:ascii="Calibri" w:eastAsia="Calibri" w:hAnsi="Calibri" w:cs="Calibri"/>
          <w:color w:val="000000"/>
          <w:sz w:val="22"/>
          <w:szCs w:val="22"/>
          <w:highlight w:val="white"/>
        </w:rPr>
      </w:pPr>
    </w:p>
    <w:p w14:paraId="42CF012E" w14:textId="77777777" w:rsidR="00625AFE" w:rsidRDefault="00625AFE" w:rsidP="00625AFE">
      <w:pPr>
        <w:rPr>
          <w:rFonts w:ascii="Calibri" w:eastAsia="Calibri" w:hAnsi="Calibri" w:cs="Calibri"/>
          <w:highlight w:val="white"/>
        </w:rPr>
      </w:pPr>
      <w:r>
        <w:rPr>
          <w:rFonts w:ascii="Calibri" w:eastAsia="Calibri" w:hAnsi="Calibri" w:cs="Calibri"/>
          <w:color w:val="000000"/>
          <w:sz w:val="22"/>
          <w:szCs w:val="22"/>
          <w:highlight w:val="white"/>
        </w:rPr>
        <w:t>Charles Wall – Chair of Trustees on behalf of the Board</w:t>
      </w:r>
    </w:p>
    <w:p w14:paraId="598F8683" w14:textId="77777777" w:rsidR="004F6D79" w:rsidRDefault="004F6D79">
      <w:pPr>
        <w:pBdr>
          <w:top w:val="nil"/>
          <w:left w:val="nil"/>
          <w:bottom w:val="nil"/>
          <w:right w:val="nil"/>
          <w:between w:val="nil"/>
        </w:pBdr>
        <w:rPr>
          <w:rFonts w:ascii="Verdana" w:eastAsia="Verdana" w:hAnsi="Verdana" w:cs="Verdana"/>
          <w:b/>
          <w:sz w:val="18"/>
          <w:szCs w:val="18"/>
        </w:rPr>
      </w:pPr>
    </w:p>
    <w:p w14:paraId="7228242E" w14:textId="77777777" w:rsidR="004F6D79" w:rsidRDefault="004F6D79">
      <w:pPr>
        <w:pBdr>
          <w:top w:val="nil"/>
          <w:left w:val="nil"/>
          <w:bottom w:val="nil"/>
          <w:right w:val="nil"/>
          <w:between w:val="nil"/>
        </w:pBdr>
        <w:rPr>
          <w:rFonts w:ascii="Verdana" w:eastAsia="Verdana" w:hAnsi="Verdana" w:cs="Verdana"/>
          <w:b/>
          <w:sz w:val="18"/>
          <w:szCs w:val="18"/>
        </w:rPr>
      </w:pPr>
    </w:p>
    <w:p w14:paraId="0900FBB0" w14:textId="77777777" w:rsidR="004F6D79" w:rsidRDefault="004F6D79">
      <w:pPr>
        <w:pBdr>
          <w:top w:val="nil"/>
          <w:left w:val="nil"/>
          <w:bottom w:val="nil"/>
          <w:right w:val="nil"/>
          <w:between w:val="nil"/>
        </w:pBdr>
        <w:rPr>
          <w:rFonts w:ascii="Verdana" w:eastAsia="Verdana" w:hAnsi="Verdana" w:cs="Verdana"/>
          <w:b/>
          <w:sz w:val="18"/>
          <w:szCs w:val="18"/>
        </w:rPr>
      </w:pPr>
    </w:p>
    <w:p w14:paraId="55C4CC64" w14:textId="77777777" w:rsidR="004F6D79" w:rsidRDefault="004F6D79">
      <w:pPr>
        <w:pBdr>
          <w:top w:val="nil"/>
          <w:left w:val="nil"/>
          <w:bottom w:val="nil"/>
          <w:right w:val="nil"/>
          <w:between w:val="nil"/>
        </w:pBdr>
        <w:jc w:val="center"/>
        <w:rPr>
          <w:rFonts w:ascii="Verdana" w:eastAsia="Verdana" w:hAnsi="Verdana" w:cs="Verdana"/>
          <w:color w:val="000000"/>
          <w:sz w:val="14"/>
          <w:szCs w:val="14"/>
        </w:rPr>
      </w:pPr>
    </w:p>
    <w:p w14:paraId="2C18CCC2" w14:textId="77777777" w:rsidR="004F6D79" w:rsidRDefault="004F6D79">
      <w:pPr>
        <w:pBdr>
          <w:top w:val="nil"/>
          <w:left w:val="nil"/>
          <w:bottom w:val="nil"/>
          <w:right w:val="nil"/>
          <w:between w:val="nil"/>
        </w:pBdr>
        <w:rPr>
          <w:rFonts w:ascii="Verdana" w:eastAsia="Verdana" w:hAnsi="Verdana" w:cs="Verdana"/>
          <w:color w:val="000000"/>
          <w:sz w:val="20"/>
          <w:szCs w:val="20"/>
        </w:rPr>
      </w:pPr>
    </w:p>
    <w:sectPr w:rsidR="004F6D79" w:rsidSect="00556F54">
      <w:headerReference w:type="default" r:id="rId8"/>
      <w:footerReference w:type="default" r:id="rId9"/>
      <w:pgSz w:w="11900" w:h="16820"/>
      <w:pgMar w:top="1134" w:right="964" w:bottom="1134" w:left="964" w:header="709" w:footer="68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379AD" w14:textId="77777777" w:rsidR="00E27CFF" w:rsidRDefault="00E27CFF">
      <w:r>
        <w:separator/>
      </w:r>
    </w:p>
  </w:endnote>
  <w:endnote w:type="continuationSeparator" w:id="0">
    <w:p w14:paraId="22CE861E" w14:textId="77777777" w:rsidR="00E27CFF" w:rsidRDefault="00E27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10D57460-8698-8640-B55D-50064EA1EC61}"/>
    <w:embedBold r:id="rId2" w:fontKey="{9FC02DCE-DFA9-A74E-8DF0-09EBA169C34E}"/>
    <w:embedItalic r:id="rId3" w:fontKey="{F81F59BA-BC8C-B24D-B546-4AC770932735}"/>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40C560AB-A79A-8F43-A992-82DF687213FC}"/>
    <w:embedBold r:id="rId5" w:fontKey="{AE3AE055-3B94-1A45-BD0F-0F9AD81FAF49}"/>
    <w:embedItalic r:id="rId6" w:fontKey="{1BEEBFA6-B5CC-FE4A-97A7-335461FBFE6E}"/>
  </w:font>
  <w:font w:name="Aptos Display">
    <w:panose1 w:val="020B0004020202020204"/>
    <w:charset w:val="00"/>
    <w:family w:val="swiss"/>
    <w:pitch w:val="variable"/>
    <w:sig w:usb0="20000287" w:usb1="00000003" w:usb2="00000000" w:usb3="00000000" w:csb0="0000019F" w:csb1="00000000"/>
    <w:embedRegular r:id="rId7" w:fontKey="{860BCB8F-A823-EE4A-B5AC-F3B325766169}"/>
  </w:font>
  <w:font w:name="Calibri">
    <w:panose1 w:val="020F0502020204030204"/>
    <w:charset w:val="00"/>
    <w:family w:val="swiss"/>
    <w:pitch w:val="variable"/>
    <w:sig w:usb0="E0002AFF" w:usb1="C000247B" w:usb2="00000009" w:usb3="00000000" w:csb0="000001FF" w:csb1="00000000"/>
    <w:embedRegular r:id="rId8" w:fontKey="{0FF3FD3E-56E0-114F-AD57-8F026CB9AD8A}"/>
    <w:embedBold r:id="rId9" w:fontKey="{D6BDFDB0-9DF8-1D46-8775-B1BE94B37397}"/>
  </w:font>
  <w:font w:name="Roboto">
    <w:panose1 w:val="02000000000000000000"/>
    <w:charset w:val="00"/>
    <w:family w:val="auto"/>
    <w:pitch w:val="variable"/>
    <w:sig w:usb0="E0000AFF" w:usb1="5000217F" w:usb2="00000021" w:usb3="00000000" w:csb0="0000019F" w:csb1="00000000"/>
    <w:embedRegular r:id="rId10" w:fontKey="{52D5327D-64B9-C14E-A505-7BD488C6F2D0}"/>
  </w:font>
  <w:font w:name="Verdana">
    <w:panose1 w:val="020B0604030504040204"/>
    <w:charset w:val="00"/>
    <w:family w:val="swiss"/>
    <w:pitch w:val="variable"/>
    <w:sig w:usb0="A10006FF" w:usb1="4000205B" w:usb2="00000010" w:usb3="00000000" w:csb0="0000019F" w:csb1="00000000"/>
    <w:embedRegular r:id="rId11" w:fontKey="{37562807-58EA-1246-9F3B-389F2EB18FEB}"/>
    <w:embedBold r:id="rId12" w:fontKey="{65288495-21E4-E04D-88F0-CC0C6B91F1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6F6F" w14:textId="77777777" w:rsidR="004F6D79" w:rsidRPr="00CF791B" w:rsidRDefault="00000000">
    <w:pPr>
      <w:pBdr>
        <w:top w:val="nil"/>
        <w:left w:val="nil"/>
        <w:bottom w:val="nil"/>
        <w:right w:val="nil"/>
        <w:between w:val="nil"/>
      </w:pBdr>
      <w:tabs>
        <w:tab w:val="center" w:pos="4513"/>
        <w:tab w:val="right" w:pos="9026"/>
      </w:tabs>
      <w:rPr>
        <w:rFonts w:ascii="Times New Roman" w:hAnsi="Times New Roman" w:cs="Times New Roman"/>
        <w:b/>
        <w:color w:val="000000"/>
        <w:sz w:val="20"/>
        <w:szCs w:val="20"/>
      </w:rPr>
    </w:pPr>
    <w:r w:rsidRPr="00CF791B">
      <w:rPr>
        <w:rFonts w:ascii="Times New Roman" w:hAnsi="Times New Roman" w:cs="Times New Roman"/>
        <w:b/>
        <w:color w:val="000000"/>
        <w:sz w:val="20"/>
        <w:szCs w:val="20"/>
      </w:rPr>
      <w:t>Charitable Incorporated Organisation (CIO) CC: 1204800.                      Regulator of Social Housing</w:t>
    </w:r>
    <w:r w:rsidRPr="00CF791B">
      <w:rPr>
        <w:rFonts w:ascii="Times New Roman" w:hAnsi="Times New Roman" w:cs="Times New Roman"/>
        <w:b/>
        <w:sz w:val="20"/>
        <w:szCs w:val="20"/>
      </w:rPr>
      <w:t xml:space="preserve"> </w:t>
    </w:r>
    <w:r w:rsidRPr="00CF791B">
      <w:rPr>
        <w:rFonts w:ascii="Times New Roman" w:hAnsi="Times New Roman" w:cs="Times New Roman"/>
        <w:b/>
        <w:color w:val="000000"/>
        <w:sz w:val="20"/>
        <w:szCs w:val="20"/>
      </w:rPr>
      <w:t>: 5225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925B4" w14:textId="77777777" w:rsidR="00E27CFF" w:rsidRDefault="00E27CFF">
      <w:r>
        <w:separator/>
      </w:r>
    </w:p>
  </w:footnote>
  <w:footnote w:type="continuationSeparator" w:id="0">
    <w:p w14:paraId="222D4F8B" w14:textId="77777777" w:rsidR="00E27CFF" w:rsidRDefault="00E27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E64B3" w14:textId="15A1F48A" w:rsidR="004F6D79" w:rsidRPr="004C3FEE" w:rsidRDefault="00E27392" w:rsidP="00671EBC">
    <w:pPr>
      <w:jc w:val="center"/>
      <w:rPr>
        <w:rFonts w:ascii="Times New Roman" w:eastAsia="Times New Roman" w:hAnsi="Times New Roman" w:cs="Times New Roman"/>
        <w:sz w:val="28"/>
        <w:szCs w:val="28"/>
      </w:rPr>
    </w:pPr>
    <w:r w:rsidRPr="004C3FEE">
      <w:rPr>
        <w:noProof/>
        <w:color w:val="000000" w:themeColor="text1"/>
        <w:sz w:val="28"/>
        <w:szCs w:val="28"/>
      </w:rPr>
      <w:drawing>
        <wp:anchor distT="0" distB="0" distL="114300" distR="114300" simplePos="0" relativeHeight="251658240" behindDoc="0" locked="0" layoutInCell="1" hidden="0" allowOverlap="1" wp14:anchorId="2E2684B3" wp14:editId="46C145F1">
          <wp:simplePos x="0" y="0"/>
          <wp:positionH relativeFrom="column">
            <wp:posOffset>-202565</wp:posOffset>
          </wp:positionH>
          <wp:positionV relativeFrom="paragraph">
            <wp:posOffset>-66040</wp:posOffset>
          </wp:positionV>
          <wp:extent cx="1452245" cy="1213485"/>
          <wp:effectExtent l="0" t="0" r="0" b="5715"/>
          <wp:wrapSquare wrapText="bothSides" distT="0" distB="0" distL="114300" distR="114300"/>
          <wp:docPr id="326928842" name="image2.png" descr="EDLogo_Small_ErasedBG_Logo"/>
          <wp:cNvGraphicFramePr/>
          <a:graphic xmlns:a="http://schemas.openxmlformats.org/drawingml/2006/main">
            <a:graphicData uri="http://schemas.openxmlformats.org/drawingml/2006/picture">
              <pic:pic xmlns:pic="http://schemas.openxmlformats.org/drawingml/2006/picture">
                <pic:nvPicPr>
                  <pic:cNvPr id="0" name="image2.png" descr="EDLogo_Small_ErasedBG_Logo"/>
                  <pic:cNvPicPr preferRelativeResize="0"/>
                </pic:nvPicPr>
                <pic:blipFill>
                  <a:blip r:embed="rId1">
                    <a:biLevel thresh="75000"/>
                    <a:extLst>
                      <a:ext uri="{BEBA8EAE-BF5A-486C-A8C5-ECC9F3942E4B}">
                        <a14:imgProps xmlns:a14="http://schemas.microsoft.com/office/drawing/2010/main">
                          <a14:imgLayer r:embed="rId2">
                            <a14:imgEffect>
                              <a14:colorTemperature colorTemp="7012"/>
                            </a14:imgEffect>
                            <a14:imgEffect>
                              <a14:saturation sat="125000"/>
                            </a14:imgEffect>
                          </a14:imgLayer>
                        </a14:imgProps>
                      </a:ext>
                    </a:extLst>
                  </a:blip>
                  <a:srcRect/>
                  <a:stretch>
                    <a:fillRect/>
                  </a:stretch>
                </pic:blipFill>
                <pic:spPr>
                  <a:xfrm>
                    <a:off x="0" y="0"/>
                    <a:ext cx="1452245" cy="1213485"/>
                  </a:xfrm>
                  <a:prstGeom prst="rect">
                    <a:avLst/>
                  </a:prstGeom>
                  <a:ln/>
                </pic:spPr>
              </pic:pic>
            </a:graphicData>
          </a:graphic>
          <wp14:sizeRelH relativeFrom="margin">
            <wp14:pctWidth>0</wp14:pctWidth>
          </wp14:sizeRelH>
          <wp14:sizeRelV relativeFrom="margin">
            <wp14:pctHeight>0</wp14:pctHeight>
          </wp14:sizeRelV>
        </wp:anchor>
      </w:drawing>
    </w:r>
    <w:r w:rsidRPr="004C3FEE">
      <w:rPr>
        <w:rFonts w:ascii="Times New Roman" w:eastAsia="Times New Roman" w:hAnsi="Times New Roman" w:cs="Times New Roman"/>
        <w:b/>
        <w:sz w:val="28"/>
        <w:szCs w:val="28"/>
      </w:rPr>
      <w:t>ELIZABETH DOWELL’S ALMSHOUSE TRUST</w:t>
    </w:r>
  </w:p>
  <w:p w14:paraId="4F7A1A91" w14:textId="7C1447A2" w:rsidR="004F6D79" w:rsidRPr="00E27392" w:rsidRDefault="00000000" w:rsidP="00671EBC">
    <w:pPr>
      <w:jc w:val="center"/>
      <w:rPr>
        <w:rFonts w:ascii="Times New Roman" w:eastAsia="Times New Roman" w:hAnsi="Times New Roman" w:cs="Times New Roman"/>
        <w:sz w:val="28"/>
        <w:szCs w:val="28"/>
      </w:rPr>
    </w:pPr>
    <w:r w:rsidRPr="00E27392">
      <w:rPr>
        <w:rFonts w:ascii="Times New Roman" w:eastAsia="Times New Roman" w:hAnsi="Times New Roman" w:cs="Times New Roman"/>
        <w:sz w:val="28"/>
        <w:szCs w:val="28"/>
      </w:rPr>
      <w:t>Office at Dowell’s Close, Moseley</w:t>
    </w:r>
  </w:p>
  <w:p w14:paraId="1A5A09F7" w14:textId="310CFD26" w:rsidR="004F6D79" w:rsidRDefault="00000000" w:rsidP="00671EBC">
    <w:pPr>
      <w:jc w:val="center"/>
      <w:rPr>
        <w:rFonts w:ascii="Times New Roman" w:eastAsia="Times New Roman" w:hAnsi="Times New Roman" w:cs="Times New Roman"/>
        <w:sz w:val="28"/>
        <w:szCs w:val="28"/>
      </w:rPr>
    </w:pPr>
    <w:r w:rsidRPr="00E27392">
      <w:rPr>
        <w:rFonts w:ascii="Times New Roman" w:eastAsia="Times New Roman" w:hAnsi="Times New Roman" w:cs="Times New Roman"/>
        <w:sz w:val="28"/>
        <w:szCs w:val="28"/>
      </w:rPr>
      <w:t>Birmingham, B13 8ES</w:t>
    </w:r>
  </w:p>
  <w:p w14:paraId="3A1E7DB6" w14:textId="337EC415" w:rsidR="00E27392" w:rsidRPr="00E27392" w:rsidRDefault="00E27392" w:rsidP="00671EB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manager@dowellstrust.org.uk</w:t>
    </w:r>
  </w:p>
  <w:p w14:paraId="3E76257C" w14:textId="0F20A860" w:rsidR="004F6D79" w:rsidRDefault="00000000" w:rsidP="00671EBC">
    <w:pPr>
      <w:jc w:val="center"/>
      <w:rPr>
        <w:rFonts w:ascii="Times New Roman" w:eastAsia="Times New Roman" w:hAnsi="Times New Roman" w:cs="Times New Roman"/>
        <w:sz w:val="28"/>
        <w:szCs w:val="28"/>
      </w:rPr>
    </w:pPr>
    <w:r w:rsidRPr="00E27392">
      <w:rPr>
        <w:rFonts w:ascii="Times New Roman" w:eastAsia="Times New Roman" w:hAnsi="Times New Roman" w:cs="Times New Roman"/>
        <w:sz w:val="28"/>
        <w:szCs w:val="28"/>
      </w:rPr>
      <w:t>0121 442 6633  |  07913 103239</w:t>
    </w:r>
  </w:p>
  <w:p w14:paraId="200D36FC" w14:textId="77777777" w:rsidR="00E27392" w:rsidRPr="00E27392" w:rsidRDefault="00E27392" w:rsidP="00E27392">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D79"/>
    <w:rsid w:val="001D2D39"/>
    <w:rsid w:val="002C78BF"/>
    <w:rsid w:val="0048406A"/>
    <w:rsid w:val="004C3FEE"/>
    <w:rsid w:val="004E616C"/>
    <w:rsid w:val="004F6D79"/>
    <w:rsid w:val="00556F54"/>
    <w:rsid w:val="00625AFE"/>
    <w:rsid w:val="00671EBC"/>
    <w:rsid w:val="007301D7"/>
    <w:rsid w:val="009619F4"/>
    <w:rsid w:val="00A46A3C"/>
    <w:rsid w:val="00AE2930"/>
    <w:rsid w:val="00B25E94"/>
    <w:rsid w:val="00B77788"/>
    <w:rsid w:val="00BF6CB5"/>
    <w:rsid w:val="00C407C7"/>
    <w:rsid w:val="00C65426"/>
    <w:rsid w:val="00CF791B"/>
    <w:rsid w:val="00D141AC"/>
    <w:rsid w:val="00E27392"/>
    <w:rsid w:val="00E27CFF"/>
    <w:rsid w:val="00E61A38"/>
    <w:rsid w:val="00E84AFE"/>
    <w:rsid w:val="00EF2B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94142"/>
  <w15:docId w15:val="{07951CEB-11B0-764F-8229-8AF058643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0F41A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41A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41A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0F41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41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41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41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41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41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41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41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41A3"/>
    <w:rPr>
      <w:rFonts w:eastAsiaTheme="majorEastAsia" w:cstheme="majorBidi"/>
      <w:color w:val="272727" w:themeColor="text1" w:themeTint="D8"/>
    </w:rPr>
  </w:style>
  <w:style w:type="character" w:customStyle="1" w:styleId="TitleChar">
    <w:name w:val="Title Char"/>
    <w:basedOn w:val="DefaultParagraphFont"/>
    <w:link w:val="Title"/>
    <w:uiPriority w:val="10"/>
    <w:rsid w:val="000F41A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F41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41A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41A3"/>
    <w:rPr>
      <w:i/>
      <w:iCs/>
      <w:color w:val="404040" w:themeColor="text1" w:themeTint="BF"/>
    </w:rPr>
  </w:style>
  <w:style w:type="paragraph" w:styleId="ListParagraph">
    <w:name w:val="List Paragraph"/>
    <w:basedOn w:val="Normal"/>
    <w:uiPriority w:val="34"/>
    <w:qFormat/>
    <w:rsid w:val="000F41A3"/>
    <w:pPr>
      <w:ind w:left="720"/>
      <w:contextualSpacing/>
    </w:pPr>
  </w:style>
  <w:style w:type="character" w:styleId="IntenseEmphasis">
    <w:name w:val="Intense Emphasis"/>
    <w:basedOn w:val="DefaultParagraphFont"/>
    <w:uiPriority w:val="21"/>
    <w:qFormat/>
    <w:rsid w:val="000F41A3"/>
    <w:rPr>
      <w:i/>
      <w:iCs/>
      <w:color w:val="0F4761" w:themeColor="accent1" w:themeShade="BF"/>
    </w:rPr>
  </w:style>
  <w:style w:type="paragraph" w:styleId="IntenseQuote">
    <w:name w:val="Intense Quote"/>
    <w:basedOn w:val="Normal"/>
    <w:next w:val="Normal"/>
    <w:link w:val="IntenseQuoteChar"/>
    <w:uiPriority w:val="30"/>
    <w:qFormat/>
    <w:rsid w:val="000F41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41A3"/>
    <w:rPr>
      <w:i/>
      <w:iCs/>
      <w:color w:val="0F4761" w:themeColor="accent1" w:themeShade="BF"/>
    </w:rPr>
  </w:style>
  <w:style w:type="character" w:styleId="IntenseReference">
    <w:name w:val="Intense Reference"/>
    <w:basedOn w:val="DefaultParagraphFont"/>
    <w:uiPriority w:val="32"/>
    <w:qFormat/>
    <w:rsid w:val="000F41A3"/>
    <w:rPr>
      <w:b/>
      <w:bCs/>
      <w:smallCaps/>
      <w:color w:val="0F4761" w:themeColor="accent1" w:themeShade="BF"/>
      <w:spacing w:val="5"/>
    </w:rPr>
  </w:style>
  <w:style w:type="character" w:styleId="Hyperlink">
    <w:name w:val="Hyperlink"/>
    <w:basedOn w:val="DefaultParagraphFont"/>
    <w:uiPriority w:val="99"/>
    <w:unhideWhenUsed/>
    <w:rsid w:val="000F41A3"/>
    <w:rPr>
      <w:color w:val="467886" w:themeColor="hyperlink"/>
      <w:u w:val="single"/>
    </w:rPr>
  </w:style>
  <w:style w:type="character" w:styleId="UnresolvedMention">
    <w:name w:val="Unresolved Mention"/>
    <w:basedOn w:val="DefaultParagraphFont"/>
    <w:uiPriority w:val="99"/>
    <w:semiHidden/>
    <w:unhideWhenUsed/>
    <w:rsid w:val="000F41A3"/>
    <w:rPr>
      <w:color w:val="605E5C"/>
      <w:shd w:val="clear" w:color="auto" w:fill="E1DFDD"/>
    </w:rPr>
  </w:style>
  <w:style w:type="character" w:styleId="FollowedHyperlink">
    <w:name w:val="FollowedHyperlink"/>
    <w:basedOn w:val="DefaultParagraphFont"/>
    <w:uiPriority w:val="99"/>
    <w:semiHidden/>
    <w:unhideWhenUsed/>
    <w:rsid w:val="000F41A3"/>
    <w:rPr>
      <w:color w:val="96607D" w:themeColor="followedHyperlink"/>
      <w:u w:val="single"/>
    </w:rPr>
  </w:style>
  <w:style w:type="paragraph" w:styleId="Header">
    <w:name w:val="header"/>
    <w:basedOn w:val="Normal"/>
    <w:link w:val="HeaderChar"/>
    <w:uiPriority w:val="99"/>
    <w:unhideWhenUsed/>
    <w:rsid w:val="008356CE"/>
    <w:pPr>
      <w:tabs>
        <w:tab w:val="center" w:pos="4513"/>
        <w:tab w:val="right" w:pos="9026"/>
      </w:tabs>
    </w:pPr>
  </w:style>
  <w:style w:type="character" w:customStyle="1" w:styleId="HeaderChar">
    <w:name w:val="Header Char"/>
    <w:basedOn w:val="DefaultParagraphFont"/>
    <w:link w:val="Header"/>
    <w:uiPriority w:val="99"/>
    <w:rsid w:val="008356CE"/>
  </w:style>
  <w:style w:type="paragraph" w:styleId="Footer">
    <w:name w:val="footer"/>
    <w:basedOn w:val="Normal"/>
    <w:link w:val="FooterChar"/>
    <w:uiPriority w:val="99"/>
    <w:unhideWhenUsed/>
    <w:rsid w:val="008356CE"/>
    <w:pPr>
      <w:tabs>
        <w:tab w:val="center" w:pos="4513"/>
        <w:tab w:val="right" w:pos="9026"/>
      </w:tabs>
    </w:pPr>
  </w:style>
  <w:style w:type="character" w:customStyle="1" w:styleId="FooterChar">
    <w:name w:val="Footer Char"/>
    <w:basedOn w:val="DefaultParagraphFont"/>
    <w:link w:val="Footer"/>
    <w:uiPriority w:val="99"/>
    <w:rsid w:val="008356CE"/>
  </w:style>
  <w:style w:type="paragraph" w:styleId="Subtitle">
    <w:name w:val="Subtitle"/>
    <w:basedOn w:val="Normal"/>
    <w:next w:val="Normal"/>
    <w:link w:val="SubtitleCh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ZI+kILI/V/B3ZxAr+YxySy9ZJA==">CgMxLjA4AHIhMTZFVUFpN2wycjRKa1M0elMwTDlDaFdkcnZzZzZfUzU3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381</Words>
  <Characters>2178</Characters>
  <Application>Microsoft Office Word</Application>
  <DocSecurity>0</DocSecurity>
  <Lines>18</Lines>
  <Paragraphs>5</Paragraphs>
  <ScaleCrop>false</ScaleCrop>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Wall</dc:creator>
  <cp:lastModifiedBy>Adam Wilkins</cp:lastModifiedBy>
  <cp:revision>4</cp:revision>
  <dcterms:created xsi:type="dcterms:W3CDTF">2026-01-15T14:15:00Z</dcterms:created>
  <dcterms:modified xsi:type="dcterms:W3CDTF">2026-04-11T08:35:00Z</dcterms:modified>
</cp:coreProperties>
</file>